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672" w:tblpY="-35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794"/>
      </w:tblGrid>
      <w:tr w:rsidR="00EB560A" w:rsidRPr="00EB560A" w14:paraId="0CE8C12E" w14:textId="77777777" w:rsidTr="00EB560A">
        <w:tc>
          <w:tcPr>
            <w:tcW w:w="3085" w:type="dxa"/>
          </w:tcPr>
          <w:p w14:paraId="195BCB47" w14:textId="77777777" w:rsidR="00EB560A" w:rsidRPr="00EB560A" w:rsidRDefault="00EB560A" w:rsidP="00EB560A">
            <w:pPr>
              <w:spacing w:before="240" w:after="240"/>
              <w:ind w:left="-288"/>
              <w:jc w:val="center"/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sz w:val="28"/>
                <w:szCs w:val="28"/>
              </w:rPr>
              <w:t>TEŠKOĆE</w:t>
            </w:r>
          </w:p>
        </w:tc>
        <w:tc>
          <w:tcPr>
            <w:tcW w:w="11794" w:type="dxa"/>
          </w:tcPr>
          <w:p w14:paraId="7192197D" w14:textId="77777777" w:rsidR="00EB560A" w:rsidRPr="00EB560A" w:rsidRDefault="00EB560A" w:rsidP="00EB560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PRILAGODBE I POSTUPCI U INDIVIDUALIZACIJI</w:t>
            </w:r>
          </w:p>
        </w:tc>
      </w:tr>
      <w:tr w:rsidR="00EB560A" w:rsidRPr="00EB560A" w14:paraId="1E54CC11" w14:textId="77777777" w:rsidTr="00EB560A">
        <w:tc>
          <w:tcPr>
            <w:tcW w:w="3085" w:type="dxa"/>
            <w:vAlign w:val="center"/>
          </w:tcPr>
          <w:p w14:paraId="5847C36C" w14:textId="24DA8BB7" w:rsidR="00EB560A" w:rsidRPr="00EB560A" w:rsidRDefault="00EB560A" w:rsidP="00EB560A">
            <w:pPr>
              <w:spacing w:before="240" w:after="240"/>
              <w:ind w:left="-120" w:hanging="168"/>
              <w:jc w:val="center"/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t>ČITANJE I TEŠKOĆE U  RAZUMIJEVANJU PROČITANOG</w:t>
            </w:r>
          </w:p>
        </w:tc>
        <w:tc>
          <w:tcPr>
            <w:tcW w:w="11794" w:type="dxa"/>
          </w:tcPr>
          <w:p w14:paraId="5420EB89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Izbjegavati učenikovo čitanje na glas ili pisanje na ploči pred razredom kada su u tom području veće teškoće (osim ako učenik ne izrazi želju).</w:t>
            </w:r>
          </w:p>
          <w:p w14:paraId="0DF8D6CA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Koristiti prerađene, sažete, jednostavnije tekstove.</w:t>
            </w:r>
          </w:p>
        </w:tc>
      </w:tr>
      <w:tr w:rsidR="00EB560A" w:rsidRPr="00EB560A" w14:paraId="1FA53AB1" w14:textId="77777777" w:rsidTr="00EB560A">
        <w:tc>
          <w:tcPr>
            <w:tcW w:w="3085" w:type="dxa"/>
            <w:vAlign w:val="center"/>
          </w:tcPr>
          <w:p w14:paraId="56A6C533" w14:textId="77777777" w:rsidR="00EB560A" w:rsidRPr="00EB560A" w:rsidRDefault="00EB560A" w:rsidP="00EB560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4472C4" w:themeColor="accent1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</w:rPr>
              <w:t>LOŠ RUKOPIS</w:t>
            </w:r>
          </w:p>
        </w:tc>
        <w:tc>
          <w:tcPr>
            <w:tcW w:w="11794" w:type="dxa"/>
          </w:tcPr>
          <w:p w14:paraId="56E80F71" w14:textId="64CC0756" w:rsidR="00EB560A" w:rsidRPr="00EB560A" w:rsidRDefault="00EB560A" w:rsidP="00EB560A">
            <w:pPr>
              <w:tabs>
                <w:tab w:val="left" w:pos="564"/>
              </w:tabs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</w:rPr>
              <w:t>O</w:t>
            </w:r>
            <w:r w:rsidRPr="00EB560A">
              <w:rPr>
                <w:rFonts w:asciiTheme="minorHAnsi" w:hAnsiTheme="minorHAnsi" w:cstheme="minorHAnsi"/>
                <w:lang w:val="pl-PL"/>
              </w:rPr>
              <w:t>cjenjivati sadržaj i točnost, a ne rukopis.</w:t>
            </w:r>
            <w:r w:rsidRPr="00EB560A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EB560A">
              <w:rPr>
                <w:rFonts w:asciiTheme="minorHAnsi" w:hAnsiTheme="minorHAnsi" w:cstheme="minorHAnsi"/>
                <w:lang w:val="pl-PL"/>
              </w:rPr>
              <w:t>Provjeriti znanje drugim načinima: usmeno, referat, izrada plakata, audio i video prezentacije, power point, tipkano na računalu i sl.</w:t>
            </w:r>
          </w:p>
        </w:tc>
      </w:tr>
      <w:tr w:rsidR="00EB560A" w:rsidRPr="00EB560A" w14:paraId="55C579EF" w14:textId="77777777" w:rsidTr="00EB560A">
        <w:tc>
          <w:tcPr>
            <w:tcW w:w="3085" w:type="dxa"/>
            <w:vAlign w:val="center"/>
          </w:tcPr>
          <w:p w14:paraId="20C96D92" w14:textId="77777777" w:rsidR="00EB560A" w:rsidRPr="00EB560A" w:rsidRDefault="00EB560A" w:rsidP="00EB560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t>SPOROST U PISANJU I IZVRŠAVANJU ZADATAKA</w:t>
            </w:r>
          </w:p>
        </w:tc>
        <w:tc>
          <w:tcPr>
            <w:tcW w:w="11794" w:type="dxa"/>
          </w:tcPr>
          <w:p w14:paraId="6A7D48A3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Ako ne stiže prepisati s ploče-dati cijeli plan ploče ili dio koji učenik može zalijepiti u bilježnicu</w:t>
            </w:r>
          </w:p>
          <w:p w14:paraId="635883CF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Manji broj zadataka na satu, testovima i za zadaću (ne smanjivanje sadržaja koje mora svladati u okviru redovnog programa, osim za prilagođene programe), koristiti mogućnost češćih usmenih provjera znanja.</w:t>
            </w:r>
          </w:p>
        </w:tc>
      </w:tr>
      <w:tr w:rsidR="00EB560A" w:rsidRPr="00EB560A" w14:paraId="30BF123B" w14:textId="77777777" w:rsidTr="00EB560A">
        <w:tc>
          <w:tcPr>
            <w:tcW w:w="3085" w:type="dxa"/>
            <w:vAlign w:val="center"/>
          </w:tcPr>
          <w:p w14:paraId="13E3A895" w14:textId="77777777" w:rsidR="00EB560A" w:rsidRPr="00EB560A" w:rsidRDefault="00EB560A" w:rsidP="00EB560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t>POTEŠKOĆE PRI ZAPAMĆIVANJU</w:t>
            </w:r>
          </w:p>
        </w:tc>
        <w:tc>
          <w:tcPr>
            <w:tcW w:w="11794" w:type="dxa"/>
          </w:tcPr>
          <w:p w14:paraId="1FC71F0B" w14:textId="77777777" w:rsidR="00EB560A" w:rsidRPr="00EB560A" w:rsidRDefault="00EB560A" w:rsidP="00EB560A">
            <w:pPr>
              <w:spacing w:before="240" w:after="240"/>
              <w:ind w:left="34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Poticanje učenika izradi mentalnih mapa, vizualizacije sadržaja, memotehnikama i sl.</w:t>
            </w:r>
          </w:p>
          <w:p w14:paraId="34FEA457" w14:textId="77777777" w:rsidR="00EB560A" w:rsidRPr="00EB560A" w:rsidRDefault="00EB560A" w:rsidP="00EB560A">
            <w:pPr>
              <w:numPr>
                <w:ilvl w:val="0"/>
                <w:numId w:val="1"/>
              </w:numPr>
              <w:spacing w:before="240" w:after="240"/>
              <w:ind w:left="34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Kombinirati govorne, vizualne i pisane metode.</w:t>
            </w:r>
          </w:p>
          <w:p w14:paraId="27F3720D" w14:textId="77777777" w:rsidR="00EB560A" w:rsidRPr="00EB560A" w:rsidRDefault="00EB560A" w:rsidP="00EB560A">
            <w:pPr>
              <w:numPr>
                <w:ilvl w:val="0"/>
                <w:numId w:val="1"/>
              </w:numPr>
              <w:spacing w:before="240" w:after="240"/>
              <w:ind w:left="34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Podsjećati ga na bitno ili pomoći u prisjećanju.</w:t>
            </w:r>
          </w:p>
          <w:p w14:paraId="416B2B66" w14:textId="77777777" w:rsidR="00EB560A" w:rsidRPr="00EB560A" w:rsidRDefault="00EB560A" w:rsidP="00EB560A">
            <w:pPr>
              <w:numPr>
                <w:ilvl w:val="0"/>
                <w:numId w:val="1"/>
              </w:numPr>
              <w:spacing w:before="240" w:after="240"/>
              <w:ind w:left="34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Poticati ga na izradu sažetaka i usmeno izlaganje.</w:t>
            </w:r>
          </w:p>
          <w:p w14:paraId="476CB741" w14:textId="77777777" w:rsidR="00EB560A" w:rsidRPr="00EB560A" w:rsidRDefault="00EB560A" w:rsidP="00EB560A">
            <w:pPr>
              <w:numPr>
                <w:ilvl w:val="0"/>
                <w:numId w:val="1"/>
              </w:numPr>
              <w:spacing w:before="240" w:after="240"/>
              <w:ind w:left="34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Predvidjeti duže vremensko razdoblje za usvajanje nekih tema.</w:t>
            </w:r>
          </w:p>
        </w:tc>
      </w:tr>
      <w:tr w:rsidR="00EB560A" w:rsidRPr="00EB560A" w14:paraId="757271AC" w14:textId="77777777" w:rsidTr="00EB560A">
        <w:tc>
          <w:tcPr>
            <w:tcW w:w="3085" w:type="dxa"/>
            <w:vAlign w:val="center"/>
          </w:tcPr>
          <w:p w14:paraId="2D2B1E34" w14:textId="212BCCDA" w:rsidR="00EB560A" w:rsidRPr="00EB560A" w:rsidRDefault="00EB560A" w:rsidP="00EB560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t xml:space="preserve">POTEŠKOĆE KOD </w:t>
            </w:r>
            <w:r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t>PISANE</w:t>
            </w:r>
            <w:r w:rsidRPr="00EB560A"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t xml:space="preserve"> PROVJERE ZNANJA</w:t>
            </w:r>
          </w:p>
        </w:tc>
        <w:tc>
          <w:tcPr>
            <w:tcW w:w="11794" w:type="dxa"/>
          </w:tcPr>
          <w:p w14:paraId="6A327047" w14:textId="77777777" w:rsidR="00EB560A" w:rsidRPr="00EB560A" w:rsidRDefault="00EB560A" w:rsidP="00EB560A">
            <w:pPr>
              <w:spacing w:before="240" w:after="240"/>
              <w:ind w:left="34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Produljeno vrijeme za rješavanja zadataka ili manji broj zadataka.</w:t>
            </w:r>
          </w:p>
          <w:p w14:paraId="2C0A4742" w14:textId="77777777" w:rsidR="00EB560A" w:rsidRPr="00EB560A" w:rsidRDefault="00EB560A" w:rsidP="00EB560A">
            <w:pPr>
              <w:spacing w:before="240" w:after="240"/>
              <w:ind w:left="34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Usmeno provjeravati znanje.</w:t>
            </w:r>
          </w:p>
          <w:p w14:paraId="215C854C" w14:textId="77777777" w:rsidR="00EB560A" w:rsidRPr="00EB560A" w:rsidRDefault="00EB560A" w:rsidP="00EB560A">
            <w:pPr>
              <w:spacing w:before="240" w:after="240"/>
              <w:ind w:left="34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Koristi veći font slova, a bitne riječi u pitanjima podebljati, podcrtati.</w:t>
            </w:r>
          </w:p>
        </w:tc>
      </w:tr>
      <w:tr w:rsidR="00EB560A" w:rsidRPr="00EB560A" w14:paraId="251D223F" w14:textId="77777777" w:rsidTr="00EB560A">
        <w:tc>
          <w:tcPr>
            <w:tcW w:w="3085" w:type="dxa"/>
            <w:vAlign w:val="center"/>
          </w:tcPr>
          <w:p w14:paraId="427FD51C" w14:textId="77777777" w:rsidR="00EB560A" w:rsidRPr="00EB560A" w:rsidRDefault="00EB560A" w:rsidP="00EB560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lastRenderedPageBreak/>
              <w:t>NESNALAŽENJE U PISANOM MATERIJALU</w:t>
            </w:r>
          </w:p>
          <w:p w14:paraId="3D1F764D" w14:textId="77777777" w:rsidR="00EB560A" w:rsidRPr="00EB560A" w:rsidRDefault="00EB560A" w:rsidP="00EB560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sz w:val="22"/>
                <w:szCs w:val="22"/>
                <w:lang w:val="pl-PL"/>
              </w:rPr>
              <w:t>(teško razumijevanje i pamćenje pročitanog, traženje bitnog u tekstu, izricanje osnovne teme, izricanje poruke teksta, nerazumijevanje nepoznatih riječi i fraza, metafora, izreka..)</w:t>
            </w:r>
          </w:p>
        </w:tc>
        <w:tc>
          <w:tcPr>
            <w:tcW w:w="11794" w:type="dxa"/>
            <w:vAlign w:val="center"/>
          </w:tcPr>
          <w:p w14:paraId="7B0A4DB9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Uz pomoć učenika pomagača:</w:t>
            </w:r>
          </w:p>
          <w:p w14:paraId="5554A5AC" w14:textId="77777777" w:rsidR="00EB560A" w:rsidRPr="00EB560A" w:rsidRDefault="00EB560A" w:rsidP="00EB560A">
            <w:pPr>
              <w:pStyle w:val="Odlomakpopisa"/>
              <w:numPr>
                <w:ilvl w:val="0"/>
                <w:numId w:val="3"/>
              </w:numPr>
              <w:spacing w:before="240" w:after="240"/>
              <w:ind w:left="459" w:hanging="283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 xml:space="preserve">podcrtavanje bitnog u tekstu </w:t>
            </w:r>
          </w:p>
          <w:p w14:paraId="2B648DE1" w14:textId="77777777" w:rsidR="00EB560A" w:rsidRPr="00EB560A" w:rsidRDefault="00EB560A" w:rsidP="00EB560A">
            <w:pPr>
              <w:pStyle w:val="Odlomakpopisa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after="240"/>
              <w:ind w:left="459" w:right="220" w:hanging="283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izbjegavati velike tekstualne cjeline (tekst podijeliti u kraće odlomke)</w:t>
            </w:r>
          </w:p>
          <w:p w14:paraId="4BA3B4C6" w14:textId="77777777" w:rsidR="00EB560A" w:rsidRPr="00EB560A" w:rsidRDefault="00EB560A" w:rsidP="00EB560A">
            <w:pPr>
              <w:pStyle w:val="Odlomakpopisa"/>
              <w:numPr>
                <w:ilvl w:val="0"/>
                <w:numId w:val="3"/>
              </w:numPr>
              <w:spacing w:before="240" w:after="240"/>
              <w:ind w:left="459" w:hanging="283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istaknuti ideju podebljanim slovima ili bojom</w:t>
            </w:r>
          </w:p>
          <w:p w14:paraId="625AE712" w14:textId="77777777" w:rsidR="00EB560A" w:rsidRPr="00EB560A" w:rsidRDefault="00EB560A" w:rsidP="00EB560A">
            <w:pPr>
              <w:pStyle w:val="Odlomakpopisa"/>
              <w:numPr>
                <w:ilvl w:val="0"/>
                <w:numId w:val="3"/>
              </w:numPr>
              <w:spacing w:before="240" w:after="240"/>
              <w:ind w:left="459" w:hanging="283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objasniti u marginama značenje težih riječi i fraza</w:t>
            </w:r>
          </w:p>
          <w:p w14:paraId="545F80E5" w14:textId="77777777" w:rsidR="00EB560A" w:rsidRPr="00EB560A" w:rsidRDefault="00EB560A" w:rsidP="00EB560A">
            <w:pPr>
              <w:pStyle w:val="Odlomakpopisa"/>
              <w:numPr>
                <w:ilvl w:val="0"/>
                <w:numId w:val="3"/>
              </w:numPr>
              <w:spacing w:before="240" w:after="240"/>
              <w:ind w:left="459" w:hanging="283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poticati ga na izradu sažetka teksta i izdvajanje bitnih pojmova</w:t>
            </w:r>
          </w:p>
          <w:p w14:paraId="6EE0A57C" w14:textId="77777777" w:rsidR="00EB560A" w:rsidRPr="00EB560A" w:rsidRDefault="00EB560A" w:rsidP="00EB560A">
            <w:pPr>
              <w:pStyle w:val="Odlomakpopisa"/>
              <w:numPr>
                <w:ilvl w:val="0"/>
                <w:numId w:val="3"/>
              </w:numPr>
              <w:spacing w:before="240" w:after="240"/>
              <w:ind w:left="459" w:hanging="283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poučiti ga tehnici vizualizacije pročitanog</w:t>
            </w:r>
          </w:p>
          <w:p w14:paraId="3B396D26" w14:textId="77777777" w:rsidR="00EB560A" w:rsidRPr="00EB560A" w:rsidRDefault="00EB560A" w:rsidP="00EB560A">
            <w:pPr>
              <w:pStyle w:val="Odlomakpopisa"/>
              <w:numPr>
                <w:ilvl w:val="0"/>
                <w:numId w:val="3"/>
              </w:numPr>
              <w:spacing w:before="240" w:after="240"/>
              <w:ind w:left="459" w:hanging="283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izraditi mentalnu mapu</w:t>
            </w:r>
          </w:p>
        </w:tc>
      </w:tr>
      <w:tr w:rsidR="00EB560A" w:rsidRPr="00EB560A" w14:paraId="3BE84A18" w14:textId="77777777" w:rsidTr="00EB560A">
        <w:tc>
          <w:tcPr>
            <w:tcW w:w="3085" w:type="dxa"/>
            <w:vAlign w:val="center"/>
          </w:tcPr>
          <w:p w14:paraId="69B7A3C0" w14:textId="77777777" w:rsidR="00EB560A" w:rsidRPr="00EB560A" w:rsidRDefault="00EB560A" w:rsidP="00EB560A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ajorHAnsi" w:hAnsiTheme="majorHAnsi" w:cstheme="majorHAnsi"/>
                <w:b/>
                <w:color w:val="4472C4" w:themeColor="accent1"/>
              </w:rPr>
            </w:pPr>
            <w:r w:rsidRPr="00EB560A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PRILAGODBA ISPITNOG MATERIJALA</w:t>
            </w:r>
          </w:p>
        </w:tc>
        <w:tc>
          <w:tcPr>
            <w:tcW w:w="11794" w:type="dxa"/>
          </w:tcPr>
          <w:p w14:paraId="4511E6EC" w14:textId="77777777" w:rsidR="00EB560A" w:rsidRPr="00EB560A" w:rsidRDefault="00EB560A" w:rsidP="00EB560A">
            <w:pPr>
              <w:widowControl w:val="0"/>
              <w:tabs>
                <w:tab w:val="num" w:pos="432"/>
              </w:tabs>
              <w:overflowPunct w:val="0"/>
              <w:autoSpaceDE w:val="0"/>
              <w:autoSpaceDN w:val="0"/>
              <w:adjustRightInd w:val="0"/>
              <w:spacing w:before="240" w:after="240"/>
              <w:ind w:right="76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Style w:val="Naglaeno"/>
                <w:rFonts w:asciiTheme="minorHAnsi" w:eastAsiaTheme="majorEastAsia" w:hAnsiTheme="minorHAnsi" w:cstheme="minorHAnsi"/>
                <w:lang w:val="pl-PL"/>
              </w:rPr>
              <w:t>Koncipiranje teksta:</w:t>
            </w:r>
          </w:p>
          <w:p w14:paraId="5AD4D455" w14:textId="77777777" w:rsidR="00EB560A" w:rsidRPr="00EB560A" w:rsidRDefault="00EB560A" w:rsidP="00EB560A">
            <w:pPr>
              <w:widowControl w:val="0"/>
              <w:tabs>
                <w:tab w:val="num" w:pos="432"/>
              </w:tabs>
              <w:overflowPunct w:val="0"/>
              <w:autoSpaceDE w:val="0"/>
              <w:autoSpaceDN w:val="0"/>
              <w:adjustRightInd w:val="0"/>
              <w:spacing w:before="240" w:after="240"/>
              <w:ind w:right="76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Tekst u kratkim rečenicama.</w:t>
            </w:r>
          </w:p>
          <w:p w14:paraId="31E2B099" w14:textId="77777777" w:rsidR="00EB560A" w:rsidRPr="00EB560A" w:rsidRDefault="00EB560A" w:rsidP="00EB560A">
            <w:pPr>
              <w:widowControl w:val="0"/>
              <w:tabs>
                <w:tab w:val="num" w:pos="432"/>
              </w:tabs>
              <w:overflowPunct w:val="0"/>
              <w:autoSpaceDE w:val="0"/>
              <w:autoSpaceDN w:val="0"/>
              <w:adjustRightInd w:val="0"/>
              <w:spacing w:before="240" w:after="240"/>
              <w:ind w:right="76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Izbjegavanje velikih tekstualnih cjelina, pisanje u kraćim odlomcima. Izbjegavati tekstove s dugačkim, višesložnim i zavisnosloženim rečenicama, posebno u inverziji (skratiti, razlomiti i semantički pojednostaviti rečenice).</w:t>
            </w:r>
          </w:p>
          <w:p w14:paraId="609DB0C0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Style w:val="Naglaeno"/>
                <w:rFonts w:asciiTheme="minorHAnsi" w:eastAsiaTheme="majorEastAsia" w:hAnsiTheme="minorHAnsi" w:cstheme="minorHAnsi"/>
                <w:lang w:val="pl-PL"/>
              </w:rPr>
              <w:t>Slova i znakovi</w:t>
            </w:r>
          </w:p>
          <w:p w14:paraId="1C92A76B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 xml:space="preserve">Upotrebljavanje "sans serif" slova (slova bez kratkih crtica na krajevima), </w:t>
            </w:r>
          </w:p>
          <w:p w14:paraId="412D7C67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Veličina slova: 12 pt ili više, Arial i Comic Sans.</w:t>
            </w:r>
          </w:p>
          <w:p w14:paraId="090A4EAB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Ne upotrebljavati slova manja od 11 pt.</w:t>
            </w:r>
          </w:p>
          <w:p w14:paraId="6B78A207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Povećanje razmaka između slova i redaka.</w:t>
            </w:r>
          </w:p>
          <w:p w14:paraId="0DECD152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Upotrebljavanje podebljanih (bold) ili istaknutih (highlighted) slova, izbjegavanje kosih slova (italic) i podcrtanog teksta.</w:t>
            </w:r>
          </w:p>
          <w:p w14:paraId="5126E41F" w14:textId="77777777" w:rsid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Izbjegavanje podcrtavanja naslova ili nizova riječi, to može uzrokovati vizualno spajanje riječi.</w:t>
            </w:r>
          </w:p>
          <w:p w14:paraId="0EF27BCF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</w:p>
          <w:p w14:paraId="5C0A4EFA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Style w:val="Naglaeno"/>
                <w:rFonts w:asciiTheme="minorHAnsi" w:eastAsiaTheme="majorEastAsia" w:hAnsiTheme="minorHAnsi" w:cstheme="minorHAnsi"/>
                <w:lang w:val="pl-PL"/>
              </w:rPr>
              <w:lastRenderedPageBreak/>
              <w:t xml:space="preserve"> Izgled teksta</w:t>
            </w:r>
          </w:p>
          <w:p w14:paraId="1284C53C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Neka redci budu poravnani na lijevoj strani, izbjegavanje obostranog poravnavanja.</w:t>
            </w:r>
          </w:p>
          <w:p w14:paraId="0A8F3E4E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Uvlačenje pojedinih redaka teksta u svrhu podjele teksta u manje cjeline.</w:t>
            </w:r>
          </w:p>
          <w:p w14:paraId="3455EFF5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Tekst organiziran u natuknicama ili s pomoću numeričkog nabrajanja u odvojenim redcima, a ne u kontinuiranom nizu.</w:t>
            </w:r>
          </w:p>
          <w:p w14:paraId="5FE357A1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Odvajanje rečenice dvostrukim razmakom.</w:t>
            </w:r>
          </w:p>
          <w:p w14:paraId="2FA59C39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Ne počinjanje rečenicu na kraju retka.</w:t>
            </w:r>
          </w:p>
          <w:p w14:paraId="7F66FD49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Upotrebljavanje široke margine.</w:t>
            </w:r>
          </w:p>
          <w:p w14:paraId="2D0FDDC5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Pisanje naslova i podnaslova.</w:t>
            </w:r>
          </w:p>
          <w:p w14:paraId="54BB98F8" w14:textId="77777777" w:rsidR="00EB560A" w:rsidRPr="00EB560A" w:rsidRDefault="00EB560A" w:rsidP="00EB560A">
            <w:pPr>
              <w:spacing w:before="240" w:after="240"/>
              <w:rPr>
                <w:rFonts w:asciiTheme="minorHAnsi" w:hAnsiTheme="minorHAnsi" w:cstheme="minorHAnsi"/>
                <w:lang w:val="pl-PL"/>
              </w:rPr>
            </w:pPr>
            <w:r w:rsidRPr="00EB560A">
              <w:rPr>
                <w:rFonts w:asciiTheme="minorHAnsi" w:hAnsiTheme="minorHAnsi" w:cstheme="minorHAnsi"/>
                <w:lang w:val="pl-PL"/>
              </w:rPr>
              <w:t>Ostavljanje praznog redka između odlomaka.</w:t>
            </w:r>
          </w:p>
        </w:tc>
      </w:tr>
      <w:tr w:rsidR="00EB560A" w:rsidRPr="00EB560A" w14:paraId="178E837B" w14:textId="77777777" w:rsidTr="00EB560A">
        <w:tc>
          <w:tcPr>
            <w:tcW w:w="3085" w:type="dxa"/>
            <w:vAlign w:val="center"/>
          </w:tcPr>
          <w:p w14:paraId="596F590D" w14:textId="77777777" w:rsidR="00EB560A" w:rsidRPr="00EB560A" w:rsidRDefault="00EB560A" w:rsidP="00EB560A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lastRenderedPageBreak/>
              <w:t>OPĆENITO</w:t>
            </w:r>
          </w:p>
        </w:tc>
        <w:tc>
          <w:tcPr>
            <w:tcW w:w="11794" w:type="dxa"/>
          </w:tcPr>
          <w:p w14:paraId="1FB83BDD" w14:textId="77777777" w:rsidR="00EB560A" w:rsidRP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  <w:t>Treba izbjegavati kratka i brza pismena ispitivanja i takav način procjene.</w:t>
            </w:r>
          </w:p>
          <w:p w14:paraId="79DD5596" w14:textId="77777777" w:rsidR="00EB560A" w:rsidRP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  <w:t>Kada god je moguće, koristiti: usmeno umjesto pismenog ispitivanja, češće provjere manjih nastavnih cjelina –  dogovor s učenikom kada će i što odgovarati. Ono što nije riješio u pismenom ispitu provjeriti usmenom provjerom i tek onda vrednovati.</w:t>
            </w:r>
          </w:p>
          <w:p w14:paraId="3B29668F" w14:textId="77777777" w:rsidR="00EB560A" w:rsidRP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  <w:t>Izbjegavati zadatke s nadopunjavanjem odgovora.</w:t>
            </w:r>
          </w:p>
          <w:p w14:paraId="3E505A96" w14:textId="77777777" w:rsidR="00EB560A" w:rsidRP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  <w:t>Izbjegavati metode ispitivanja višestrukim izborom.</w:t>
            </w:r>
          </w:p>
          <w:p w14:paraId="2BAFEFC8" w14:textId="77777777" w:rsidR="00EB560A" w:rsidRP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Pregled onoga što će se predavati kao i pregled sadržaja svake cjeline, olakšava praćenje nastave.</w:t>
            </w:r>
          </w:p>
        </w:tc>
      </w:tr>
      <w:tr w:rsidR="00EB560A" w:rsidRPr="00EB560A" w14:paraId="3F987306" w14:textId="77777777" w:rsidTr="00EB560A">
        <w:tc>
          <w:tcPr>
            <w:tcW w:w="3085" w:type="dxa"/>
            <w:vAlign w:val="center"/>
          </w:tcPr>
          <w:p w14:paraId="5156C586" w14:textId="77777777" w:rsidR="00EB560A" w:rsidRPr="00EB560A" w:rsidRDefault="00EB560A" w:rsidP="00EB560A">
            <w:pPr>
              <w:spacing w:before="240" w:after="240"/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</w:pPr>
            <w:r w:rsidRPr="00EB560A">
              <w:rPr>
                <w:rFonts w:asciiTheme="majorHAnsi" w:hAnsiTheme="majorHAnsi" w:cstheme="majorHAnsi"/>
                <w:b/>
                <w:color w:val="4472C4" w:themeColor="accent1"/>
                <w:lang w:val="pl-PL"/>
              </w:rPr>
              <w:t>VREDNOVANJE ZNANJA</w:t>
            </w:r>
          </w:p>
        </w:tc>
        <w:tc>
          <w:tcPr>
            <w:tcW w:w="11794" w:type="dxa"/>
          </w:tcPr>
          <w:p w14:paraId="08F19CDD" w14:textId="77777777" w:rsid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Imati u vidu jake strane učenika, ono što može i s tim se osjeća uspješnim.</w:t>
            </w:r>
          </w:p>
          <w:p w14:paraId="10168623" w14:textId="77777777" w:rsid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Nerijetko imaju slabo samopouzdanje i stvaraju lošu sliku o sebi, u otporu su prema učenju. </w:t>
            </w:r>
          </w:p>
          <w:p w14:paraId="59C2EB36" w14:textId="77777777" w:rsid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Ako je obiteljska podrška dobra uspijevaju svladati redovno gradivo i često pri tome ulažu puno veći trud i vrijeme za učenje od ostalih učenika koji nemaju teškoće. </w:t>
            </w:r>
          </w:p>
          <w:p w14:paraId="432EF401" w14:textId="77777777" w:rsid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Zbog toga se osjećaju frustrirani kad ocjena nije recipročna trudu koji su uložili. Primjereni oblik školovanja podrazumijeva i individualni način ocjenjivanja, drugačiji od ostalih učenika koji svladavaju redovni program bez rješenja.</w:t>
            </w:r>
            <w:r w:rsidRPr="00EB56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E4763B" w14:textId="25C64AC3" w:rsidR="00EB560A" w:rsidRPr="00EB560A" w:rsidRDefault="00EB560A" w:rsidP="00EB560A">
            <w:pPr>
              <w:pStyle w:val="Odlomakpopisa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40" w:after="240" w:line="240" w:lineRule="auto"/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  <w:lang w:val="hr-HR" w:eastAsia="bs-Latn-BA"/>
              </w:rPr>
            </w:pPr>
            <w:r w:rsidRPr="00EB560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 skladu s preporukama stručnog tima i Pravilnika o načinima, postupcima i elementima vrednovanja učenika u osnovnoj i srednjoj školi – Vrednovanje učenika s teškoćama.</w:t>
            </w:r>
          </w:p>
        </w:tc>
      </w:tr>
    </w:tbl>
    <w:p w14:paraId="568192DB" w14:textId="77777777" w:rsidR="00EB560A" w:rsidRPr="002C7CAB" w:rsidRDefault="00EB560A" w:rsidP="00EB560A">
      <w:pPr>
        <w:rPr>
          <w:rFonts w:ascii="Arial" w:hAnsi="Arial" w:cs="Arial"/>
        </w:rPr>
      </w:pPr>
    </w:p>
    <w:p w14:paraId="14E205A4" w14:textId="77777777" w:rsidR="00EB560A" w:rsidRDefault="00EB560A"/>
    <w:sectPr w:rsidR="00EB560A" w:rsidSect="00EB560A">
      <w:footerReference w:type="even" r:id="rId5"/>
      <w:footerReference w:type="default" r:id="rId6"/>
      <w:pgSz w:w="15840" w:h="12240" w:orient="landscape"/>
      <w:pgMar w:top="1080" w:right="899" w:bottom="72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C80E" w14:textId="77777777" w:rsidR="00000000" w:rsidRDefault="00000000" w:rsidP="00DC3D01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end"/>
    </w:r>
  </w:p>
  <w:p w14:paraId="47669B86" w14:textId="77777777" w:rsidR="00000000" w:rsidRDefault="00000000" w:rsidP="00DC3D0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7915" w14:textId="77777777" w:rsidR="00000000" w:rsidRDefault="00000000" w:rsidP="00DC3D01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2</w:t>
    </w:r>
    <w:r>
      <w:rPr>
        <w:rStyle w:val="Brojstranice"/>
        <w:rFonts w:eastAsiaTheme="majorEastAsia"/>
      </w:rPr>
      <w:fldChar w:fldCharType="end"/>
    </w:r>
  </w:p>
  <w:p w14:paraId="4BF0EBDA" w14:textId="77777777" w:rsidR="00000000" w:rsidRDefault="00000000" w:rsidP="00DC3D01">
    <w:pPr>
      <w:pStyle w:val="Podnoj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E45FD"/>
    <w:multiLevelType w:val="hybridMultilevel"/>
    <w:tmpl w:val="E196C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D4185"/>
    <w:multiLevelType w:val="hybridMultilevel"/>
    <w:tmpl w:val="E2489180"/>
    <w:lvl w:ilvl="0" w:tplc="6A1C376A">
      <w:start w:val="1"/>
      <w:numFmt w:val="decimal"/>
      <w:pStyle w:val="Odlomakpopis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hr-HR"/>
      </w:rPr>
    </w:lvl>
    <w:lvl w:ilvl="1" w:tplc="705869E8">
      <w:numFmt w:val="none"/>
      <w:lvlText w:val=""/>
      <w:lvlJc w:val="left"/>
      <w:pPr>
        <w:tabs>
          <w:tab w:val="num" w:pos="360"/>
        </w:tabs>
      </w:pPr>
    </w:lvl>
    <w:lvl w:ilvl="2" w:tplc="83F25980">
      <w:numFmt w:val="none"/>
      <w:lvlText w:val=""/>
      <w:lvlJc w:val="left"/>
      <w:pPr>
        <w:tabs>
          <w:tab w:val="num" w:pos="360"/>
        </w:tabs>
      </w:pPr>
    </w:lvl>
    <w:lvl w:ilvl="3" w:tplc="FA762002">
      <w:numFmt w:val="none"/>
      <w:lvlText w:val=""/>
      <w:lvlJc w:val="left"/>
      <w:pPr>
        <w:tabs>
          <w:tab w:val="num" w:pos="360"/>
        </w:tabs>
      </w:pPr>
    </w:lvl>
    <w:lvl w:ilvl="4" w:tplc="55983B76">
      <w:numFmt w:val="none"/>
      <w:lvlText w:val=""/>
      <w:lvlJc w:val="left"/>
      <w:pPr>
        <w:tabs>
          <w:tab w:val="num" w:pos="360"/>
        </w:tabs>
      </w:pPr>
    </w:lvl>
    <w:lvl w:ilvl="5" w:tplc="67268BB0">
      <w:numFmt w:val="none"/>
      <w:lvlText w:val=""/>
      <w:lvlJc w:val="left"/>
      <w:pPr>
        <w:tabs>
          <w:tab w:val="num" w:pos="360"/>
        </w:tabs>
      </w:pPr>
    </w:lvl>
    <w:lvl w:ilvl="6" w:tplc="630E8EFA">
      <w:numFmt w:val="none"/>
      <w:lvlText w:val=""/>
      <w:lvlJc w:val="left"/>
      <w:pPr>
        <w:tabs>
          <w:tab w:val="num" w:pos="360"/>
        </w:tabs>
      </w:pPr>
    </w:lvl>
    <w:lvl w:ilvl="7" w:tplc="8ABCE620">
      <w:numFmt w:val="none"/>
      <w:lvlText w:val=""/>
      <w:lvlJc w:val="left"/>
      <w:pPr>
        <w:tabs>
          <w:tab w:val="num" w:pos="360"/>
        </w:tabs>
      </w:pPr>
    </w:lvl>
    <w:lvl w:ilvl="8" w:tplc="07D264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93D0CB6"/>
    <w:multiLevelType w:val="hybridMultilevel"/>
    <w:tmpl w:val="8EDC132C"/>
    <w:lvl w:ilvl="0" w:tplc="6DB4F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0059278">
    <w:abstractNumId w:val="0"/>
  </w:num>
  <w:num w:numId="2" w16cid:durableId="243728733">
    <w:abstractNumId w:val="1"/>
  </w:num>
  <w:num w:numId="3" w16cid:durableId="177551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0A"/>
    <w:rsid w:val="00B20C15"/>
    <w:rsid w:val="00E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3422"/>
  <w15:chartTrackingRefBased/>
  <w15:docId w15:val="{58D0357A-E1E8-4D5E-B1DF-E375D727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0A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B5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B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B5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B5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B5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B56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B56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B56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B56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B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B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B5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B560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B560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B56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B56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B56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B56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B5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B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B5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B5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B56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B56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B560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B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B560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B560A"/>
    <w:rPr>
      <w:b/>
      <w:bCs/>
      <w:smallCaps/>
      <w:color w:val="2F5496" w:themeColor="accent1" w:themeShade="BF"/>
      <w:spacing w:val="5"/>
    </w:rPr>
  </w:style>
  <w:style w:type="character" w:styleId="Naglaeno">
    <w:name w:val="Strong"/>
    <w:basedOn w:val="Zadanifontodlomka"/>
    <w:qFormat/>
    <w:rsid w:val="00EB560A"/>
    <w:rPr>
      <w:b/>
      <w:bCs/>
    </w:rPr>
  </w:style>
  <w:style w:type="paragraph" w:customStyle="1" w:styleId="Odlomakpopisa1">
    <w:name w:val="Odlomak popisa1"/>
    <w:basedOn w:val="Normal"/>
    <w:qFormat/>
    <w:rsid w:val="00EB560A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bs-Latn-BA"/>
    </w:rPr>
  </w:style>
  <w:style w:type="paragraph" w:styleId="Podnoje">
    <w:name w:val="footer"/>
    <w:basedOn w:val="Normal"/>
    <w:link w:val="PodnojeChar"/>
    <w:rsid w:val="00EB560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EB56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Brojstranice">
    <w:name w:val="page number"/>
    <w:basedOn w:val="Zadanifontodlomka"/>
    <w:rsid w:val="00EB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Borković</dc:creator>
  <cp:keywords/>
  <dc:description/>
  <cp:lastModifiedBy>Tea Borković</cp:lastModifiedBy>
  <cp:revision>1</cp:revision>
  <dcterms:created xsi:type="dcterms:W3CDTF">2025-05-28T16:37:00Z</dcterms:created>
  <dcterms:modified xsi:type="dcterms:W3CDTF">2025-05-28T16:46:00Z</dcterms:modified>
</cp:coreProperties>
</file>